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A7C46" w:rsidRPr="00E5761F" w:rsidTr="00200163">
        <w:trPr>
          <w:trHeight w:val="1486"/>
        </w:trPr>
        <w:tc>
          <w:tcPr>
            <w:tcW w:w="9639" w:type="dxa"/>
            <w:vAlign w:val="center"/>
          </w:tcPr>
          <w:p w:rsidR="000A7C46" w:rsidRPr="00E5761F" w:rsidRDefault="000A7C46" w:rsidP="00200163">
            <w:pPr>
              <w:tabs>
                <w:tab w:val="left" w:pos="487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0A7C4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0A7C4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0A7C4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0A7C4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0A7C46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0A7C46" w:rsidRPr="00E5761F" w:rsidTr="00200163">
        <w:trPr>
          <w:jc w:val="center"/>
        </w:trPr>
        <w:tc>
          <w:tcPr>
            <w:tcW w:w="8415" w:type="dxa"/>
          </w:tcPr>
          <w:p w:rsidR="000A7C46" w:rsidRPr="00E5761F" w:rsidRDefault="000A7C4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E5761F" w:rsidRDefault="000A7C4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ab/>
        <w:t>№ _____</w:t>
      </w:r>
    </w:p>
    <w:p w:rsidR="000A7C46" w:rsidRPr="00E5761F" w:rsidRDefault="000A7C4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выпускных квалификационных работ студентам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0A7C46" w:rsidP="00DE4C22">
      <w:pPr>
        <w:spacing w:after="200" w:line="360" w:lineRule="auto"/>
        <w:ind w:left="426" w:firstLine="283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A30E02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</w:t>
      </w:r>
      <w:proofErr w:type="spellStart"/>
      <w:r w:rsidRPr="00E5761F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E5761F">
        <w:rPr>
          <w:rFonts w:eastAsia="Calibri"/>
          <w:sz w:val="28"/>
          <w:szCs w:val="28"/>
          <w:lang w:eastAsia="en-US"/>
        </w:rPr>
        <w:t xml:space="preserve">, программам </w:t>
      </w:r>
      <w:proofErr w:type="spellStart"/>
      <w:r w:rsidRPr="00E5761F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E5761F">
        <w:rPr>
          <w:rFonts w:eastAsia="Calibri"/>
          <w:sz w:val="28"/>
          <w:szCs w:val="28"/>
          <w:lang w:eastAsia="en-US"/>
        </w:rPr>
        <w:t xml:space="preserve"> и программам магистратуры»,</w:t>
      </w:r>
    </w:p>
    <w:p w:rsidR="000A7C46" w:rsidRPr="00E5761F" w:rsidRDefault="000A7C46" w:rsidP="00B13F2B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Default="00097409" w:rsidP="00AC72DC">
      <w:pPr>
        <w:spacing w:after="200" w:line="360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Студентам </w:t>
      </w:r>
      <w:r w:rsidR="00510EFE">
        <w:rPr>
          <w:rFonts w:eastAsia="Calibri"/>
          <w:sz w:val="28"/>
          <w:szCs w:val="28"/>
          <w:lang w:eastAsia="en-US"/>
        </w:rPr>
        <w:t>3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курса </w:t>
      </w:r>
      <w:r w:rsidR="000A7C46">
        <w:rPr>
          <w:rFonts w:eastAsia="Calibri"/>
          <w:sz w:val="28"/>
          <w:szCs w:val="28"/>
          <w:lang w:eastAsia="en-US"/>
        </w:rPr>
        <w:t>за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очной формы обучения  факультета </w:t>
      </w:r>
      <w:r w:rsidR="000A7C46"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="000A7C46" w:rsidRPr="00E5761F">
        <w:rPr>
          <w:rFonts w:eastAsia="Calibri"/>
          <w:sz w:val="28"/>
          <w:szCs w:val="28"/>
          <w:lang w:eastAsia="en-US"/>
        </w:rPr>
        <w:t xml:space="preserve"> направления подготовки </w:t>
      </w:r>
      <w:r w:rsidR="000A7C46">
        <w:rPr>
          <w:rFonts w:eastAsia="Calibri"/>
          <w:sz w:val="28"/>
          <w:szCs w:val="28"/>
          <w:lang w:eastAsia="en-US"/>
        </w:rPr>
        <w:t>44.03.0</w:t>
      </w:r>
      <w:r w:rsidR="00DE4C22">
        <w:rPr>
          <w:rFonts w:eastAsia="Calibri"/>
          <w:sz w:val="28"/>
          <w:szCs w:val="28"/>
          <w:lang w:eastAsia="en-US"/>
        </w:rPr>
        <w:t xml:space="preserve">1 </w:t>
      </w:r>
      <w:r w:rsidR="00DE4C22">
        <w:rPr>
          <w:sz w:val="28"/>
          <w:szCs w:val="28"/>
        </w:rPr>
        <w:t xml:space="preserve">Педагогическое </w:t>
      </w:r>
      <w:r w:rsidR="00F94D70">
        <w:rPr>
          <w:sz w:val="28"/>
          <w:szCs w:val="28"/>
        </w:rPr>
        <w:t>образование  профиль «</w:t>
      </w:r>
      <w:r w:rsidR="00DE4C22">
        <w:rPr>
          <w:sz w:val="28"/>
          <w:szCs w:val="28"/>
        </w:rPr>
        <w:t>Дошкольное образование</w:t>
      </w:r>
      <w:r w:rsidR="00F94D70">
        <w:rPr>
          <w:sz w:val="28"/>
          <w:szCs w:val="28"/>
        </w:rPr>
        <w:t xml:space="preserve">» </w:t>
      </w:r>
      <w:r w:rsidR="000A7C46" w:rsidRPr="00E5761F">
        <w:rPr>
          <w:rFonts w:eastAsia="Calibri"/>
          <w:sz w:val="28"/>
          <w:szCs w:val="28"/>
          <w:lang w:eastAsia="en-US"/>
        </w:rPr>
        <w:t>утвердить следующие темы и руководителей бакалаврских работ:</w:t>
      </w:r>
    </w:p>
    <w:tbl>
      <w:tblPr>
        <w:tblStyle w:val="a4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33"/>
        <w:gridCol w:w="2185"/>
        <w:gridCol w:w="4253"/>
        <w:gridCol w:w="1984"/>
      </w:tblGrid>
      <w:tr w:rsidR="000A7C46" w:rsidRPr="00FB7652" w:rsidTr="00510EFE">
        <w:tc>
          <w:tcPr>
            <w:tcW w:w="933" w:type="dxa"/>
          </w:tcPr>
          <w:p w:rsidR="000A7C46" w:rsidRPr="00FB7652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B765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FB765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85" w:type="dxa"/>
          </w:tcPr>
          <w:p w:rsidR="000A7C46" w:rsidRPr="00FB7652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</w:t>
            </w:r>
            <w:proofErr w:type="gramStart"/>
            <w:r w:rsidRPr="00FB7652">
              <w:rPr>
                <w:rFonts w:eastAsia="Calibri"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4253" w:type="dxa"/>
          </w:tcPr>
          <w:p w:rsidR="000A7C46" w:rsidRPr="00FB7652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7652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1984" w:type="dxa"/>
          </w:tcPr>
          <w:p w:rsidR="00831750" w:rsidRPr="00FB7652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7652">
              <w:rPr>
                <w:rFonts w:eastAsia="Calibri"/>
                <w:sz w:val="28"/>
                <w:szCs w:val="28"/>
                <w:lang w:eastAsia="en-US"/>
              </w:rPr>
              <w:t>Руководи</w:t>
            </w:r>
          </w:p>
          <w:p w:rsidR="000A7C46" w:rsidRPr="00FB7652" w:rsidRDefault="000A7C4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тель</w:t>
            </w:r>
            <w:proofErr w:type="spellEnd"/>
          </w:p>
        </w:tc>
      </w:tr>
      <w:tr w:rsidR="003637CD" w:rsidRPr="00FB7652" w:rsidTr="00510EFE">
        <w:tc>
          <w:tcPr>
            <w:tcW w:w="9355" w:type="dxa"/>
            <w:gridSpan w:val="4"/>
          </w:tcPr>
          <w:p w:rsidR="00577E38" w:rsidRPr="00FB7652" w:rsidRDefault="00FB7652" w:rsidP="003A41B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B7652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83BDC" w:rsidRPr="00FB7652">
              <w:rPr>
                <w:rFonts w:eastAsia="Calibri"/>
                <w:sz w:val="28"/>
                <w:szCs w:val="28"/>
                <w:lang w:eastAsia="en-US"/>
              </w:rPr>
              <w:t>ЗНПД3</w:t>
            </w:r>
            <w:r w:rsidR="003637CD" w:rsidRPr="00FB765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8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Абушаева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Гельнур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Камилевна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3C5D67" w:rsidP="0092165E">
            <w:pPr>
              <w:rPr>
                <w:sz w:val="28"/>
                <w:szCs w:val="28"/>
                <w:highlight w:val="yellow"/>
              </w:rPr>
            </w:pPr>
            <w:r w:rsidRPr="003C5D67">
              <w:rPr>
                <w:sz w:val="28"/>
                <w:szCs w:val="28"/>
              </w:rPr>
              <w:t>Проектная деятельность как путь формирования представлений о безопасном поведении при чрезвычайных ситуациях террористического характера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3C5D67" w:rsidP="003C5D67">
            <w:pPr>
              <w:rPr>
                <w:sz w:val="28"/>
                <w:szCs w:val="28"/>
                <w:highlight w:val="yellow"/>
              </w:rPr>
            </w:pPr>
            <w:r w:rsidRPr="00FB7652">
              <w:rPr>
                <w:sz w:val="28"/>
                <w:szCs w:val="28"/>
              </w:rPr>
              <w:t>Сычева М.В.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к.п</w:t>
            </w:r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9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Алексеева Анастасия Владимировна</w:t>
              </w:r>
            </w:hyperlink>
          </w:p>
        </w:tc>
        <w:tc>
          <w:tcPr>
            <w:tcW w:w="4253" w:type="dxa"/>
          </w:tcPr>
          <w:p w:rsidR="00FB7652" w:rsidRPr="00FB7652" w:rsidRDefault="003C5D67" w:rsidP="00113D6E">
            <w:pPr>
              <w:rPr>
                <w:sz w:val="28"/>
                <w:szCs w:val="28"/>
                <w:highlight w:val="yellow"/>
              </w:rPr>
            </w:pPr>
            <w:r w:rsidRPr="00A241F1">
              <w:rPr>
                <w:sz w:val="28"/>
                <w:szCs w:val="28"/>
              </w:rPr>
              <w:t xml:space="preserve">Использование дидактических игр в </w:t>
            </w:r>
            <w:r w:rsidR="00E2650C">
              <w:rPr>
                <w:sz w:val="28"/>
                <w:szCs w:val="28"/>
              </w:rPr>
              <w:t xml:space="preserve">процессе </w:t>
            </w:r>
            <w:r w:rsidRPr="00A241F1">
              <w:rPr>
                <w:sz w:val="28"/>
                <w:szCs w:val="28"/>
              </w:rPr>
              <w:t xml:space="preserve"> подготовки к </w:t>
            </w:r>
            <w:r w:rsidR="00E2650C">
              <w:rPr>
                <w:sz w:val="28"/>
                <w:szCs w:val="28"/>
              </w:rPr>
              <w:t xml:space="preserve">обучению в </w:t>
            </w:r>
            <w:r w:rsidRPr="00A241F1">
              <w:rPr>
                <w:sz w:val="28"/>
                <w:szCs w:val="28"/>
              </w:rPr>
              <w:t>школе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3C5D67" w:rsidP="003C5D67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Мали Н.А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B7652">
              <w:rPr>
                <w:sz w:val="28"/>
                <w:szCs w:val="28"/>
              </w:rPr>
              <w:t xml:space="preserve"> </w:t>
            </w:r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0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Архипова Екатерина Александровна</w:t>
              </w:r>
            </w:hyperlink>
          </w:p>
        </w:tc>
        <w:tc>
          <w:tcPr>
            <w:tcW w:w="4253" w:type="dxa"/>
          </w:tcPr>
          <w:p w:rsidR="00FB7652" w:rsidRPr="00FB7652" w:rsidRDefault="00A241F1" w:rsidP="0092165E">
            <w:pPr>
              <w:rPr>
                <w:sz w:val="28"/>
                <w:szCs w:val="28"/>
                <w:highlight w:val="yellow"/>
              </w:rPr>
            </w:pPr>
            <w:r w:rsidRPr="00A241F1">
              <w:rPr>
                <w:sz w:val="28"/>
                <w:szCs w:val="28"/>
              </w:rPr>
              <w:t xml:space="preserve">Приобщение к истокам русской национальной культуры как средство формирования патриотических чувств у детей </w:t>
            </w:r>
            <w:r w:rsidRPr="00A241F1">
              <w:rPr>
                <w:sz w:val="28"/>
                <w:szCs w:val="28"/>
              </w:rPr>
              <w:lastRenderedPageBreak/>
              <w:t>среднего дошкольного возраста</w:t>
            </w:r>
          </w:p>
        </w:tc>
        <w:tc>
          <w:tcPr>
            <w:tcW w:w="1984" w:type="dxa"/>
          </w:tcPr>
          <w:p w:rsidR="00FB7652" w:rsidRPr="00FB7652" w:rsidRDefault="00A241F1" w:rsidP="00524C08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lastRenderedPageBreak/>
              <w:t>Сычева М.В.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1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Атясова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Зульфия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Ряшитовна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A241F1" w:rsidP="00A241F1">
            <w:pPr>
              <w:rPr>
                <w:sz w:val="28"/>
                <w:szCs w:val="28"/>
                <w:highlight w:val="yellow"/>
              </w:rPr>
            </w:pPr>
            <w:r w:rsidRPr="00A241F1">
              <w:rPr>
                <w:sz w:val="28"/>
                <w:szCs w:val="28"/>
              </w:rPr>
              <w:t xml:space="preserve">Современные мультфильмы как средство развития </w:t>
            </w:r>
            <w:r w:rsidR="00116E3E">
              <w:rPr>
                <w:sz w:val="28"/>
                <w:szCs w:val="28"/>
              </w:rPr>
              <w:t>позна</w:t>
            </w:r>
            <w:r w:rsidRPr="00A241F1">
              <w:rPr>
                <w:sz w:val="28"/>
                <w:szCs w:val="28"/>
              </w:rPr>
              <w:t>вательного интереса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A241F1" w:rsidP="00A241F1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Сычева М.В.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B7652">
              <w:rPr>
                <w:sz w:val="28"/>
                <w:szCs w:val="28"/>
              </w:rPr>
              <w:t xml:space="preserve"> </w:t>
            </w:r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2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Барабанова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Виктория Алексеевна</w:t>
              </w:r>
            </w:hyperlink>
          </w:p>
        </w:tc>
        <w:tc>
          <w:tcPr>
            <w:tcW w:w="4253" w:type="dxa"/>
          </w:tcPr>
          <w:p w:rsidR="00FB7652" w:rsidRPr="00FB7652" w:rsidRDefault="00DE3F88" w:rsidP="0092165E">
            <w:pPr>
              <w:rPr>
                <w:sz w:val="28"/>
                <w:szCs w:val="28"/>
                <w:highlight w:val="yellow"/>
              </w:rPr>
            </w:pPr>
            <w:r w:rsidRPr="00DE3F88">
              <w:rPr>
                <w:sz w:val="28"/>
                <w:szCs w:val="28"/>
              </w:rPr>
              <w:t>Коллективные игры как средство формирования элементарных математических представлений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A241F1" w:rsidP="00831750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3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Горина Мария Алексеевна</w:t>
              </w:r>
            </w:hyperlink>
          </w:p>
        </w:tc>
        <w:tc>
          <w:tcPr>
            <w:tcW w:w="4253" w:type="dxa"/>
          </w:tcPr>
          <w:p w:rsidR="00FB7652" w:rsidRPr="00FB7652" w:rsidRDefault="00305CD8" w:rsidP="00305CD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DE3F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элементарных </w:t>
            </w:r>
            <w:r w:rsidRPr="00DE3F88">
              <w:rPr>
                <w:sz w:val="28"/>
                <w:szCs w:val="28"/>
              </w:rPr>
              <w:t xml:space="preserve">географических представлений у детей старшего дошкольного </w:t>
            </w:r>
            <w:r w:rsidR="00E2650C">
              <w:rPr>
                <w:sz w:val="28"/>
                <w:szCs w:val="28"/>
              </w:rPr>
              <w:t xml:space="preserve">возраста </w:t>
            </w:r>
            <w:r>
              <w:rPr>
                <w:sz w:val="28"/>
                <w:szCs w:val="28"/>
              </w:rPr>
              <w:t>в образовательной деятельности ДОО</w:t>
            </w:r>
          </w:p>
        </w:tc>
        <w:tc>
          <w:tcPr>
            <w:tcW w:w="1984" w:type="dxa"/>
          </w:tcPr>
          <w:p w:rsidR="00FB7652" w:rsidRPr="00FB7652" w:rsidRDefault="00DE3F88" w:rsidP="002E5671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Семенова Т.С</w:t>
            </w:r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4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Давыдова Марьям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Хасановна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DE3F88" w:rsidP="00E2650C">
            <w:pPr>
              <w:rPr>
                <w:sz w:val="28"/>
                <w:szCs w:val="28"/>
                <w:highlight w:val="yellow"/>
              </w:rPr>
            </w:pPr>
            <w:r w:rsidRPr="00DE3F88">
              <w:rPr>
                <w:sz w:val="28"/>
                <w:szCs w:val="28"/>
              </w:rPr>
              <w:t xml:space="preserve">Использование игр с сыпучими материалами </w:t>
            </w:r>
            <w:r w:rsidR="00E2650C">
              <w:rPr>
                <w:sz w:val="28"/>
                <w:szCs w:val="28"/>
              </w:rPr>
              <w:t>в работе по сенсомоторному развитию</w:t>
            </w:r>
            <w:r w:rsidRPr="00DE3F88">
              <w:rPr>
                <w:sz w:val="28"/>
                <w:szCs w:val="28"/>
              </w:rPr>
              <w:t xml:space="preserve"> детей раннего возраста</w:t>
            </w:r>
          </w:p>
        </w:tc>
        <w:tc>
          <w:tcPr>
            <w:tcW w:w="1984" w:type="dxa"/>
          </w:tcPr>
          <w:p w:rsidR="00FB7652" w:rsidRPr="00FB7652" w:rsidRDefault="00DE3F88" w:rsidP="00524C0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Сычева М.В</w:t>
            </w:r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="00FB7652"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5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Демакова Наталия Юрьевна</w:t>
              </w:r>
            </w:hyperlink>
          </w:p>
        </w:tc>
        <w:tc>
          <w:tcPr>
            <w:tcW w:w="4253" w:type="dxa"/>
          </w:tcPr>
          <w:p w:rsidR="00FB7652" w:rsidRPr="00FB7652" w:rsidRDefault="00DE3F88" w:rsidP="0092165E">
            <w:pPr>
              <w:rPr>
                <w:sz w:val="28"/>
                <w:szCs w:val="28"/>
                <w:highlight w:val="yellow"/>
              </w:rPr>
            </w:pPr>
            <w:r w:rsidRPr="00DE3F88">
              <w:rPr>
                <w:sz w:val="28"/>
                <w:szCs w:val="28"/>
              </w:rPr>
              <w:t>Использование элементов проблемного обучения в процессе формирования элементарных математических представлений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DE3F88" w:rsidP="0083175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6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Деревянко Анастасия Николаевна</w:t>
              </w:r>
            </w:hyperlink>
          </w:p>
        </w:tc>
        <w:tc>
          <w:tcPr>
            <w:tcW w:w="4253" w:type="dxa"/>
          </w:tcPr>
          <w:p w:rsidR="00FB7652" w:rsidRPr="00FB7652" w:rsidRDefault="00DE3F88" w:rsidP="0092165E">
            <w:pPr>
              <w:rPr>
                <w:sz w:val="28"/>
                <w:szCs w:val="28"/>
                <w:highlight w:val="yellow"/>
              </w:rPr>
            </w:pPr>
            <w:r w:rsidRPr="00DE3F88">
              <w:rPr>
                <w:sz w:val="28"/>
                <w:szCs w:val="28"/>
              </w:rPr>
              <w:t>Сюжетно-ролевая игра как средство развития воображения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DE3F88" w:rsidP="0083175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Семенова Т.С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 w:rsidP="00FB7652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7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Довыдова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Егана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Тимур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Кызы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 </w:t>
              </w:r>
            </w:hyperlink>
          </w:p>
        </w:tc>
        <w:tc>
          <w:tcPr>
            <w:tcW w:w="4253" w:type="dxa"/>
          </w:tcPr>
          <w:p w:rsidR="00FB7652" w:rsidRPr="00FB7652" w:rsidRDefault="00DE3F88" w:rsidP="0092165E">
            <w:pPr>
              <w:rPr>
                <w:sz w:val="28"/>
                <w:szCs w:val="28"/>
                <w:highlight w:val="yellow"/>
              </w:rPr>
            </w:pPr>
            <w:r w:rsidRPr="00DE3F88">
              <w:rPr>
                <w:sz w:val="28"/>
                <w:szCs w:val="28"/>
              </w:rPr>
              <w:t xml:space="preserve">Развитие </w:t>
            </w:r>
            <w:proofErr w:type="spellStart"/>
            <w:r w:rsidRPr="00DE3F88">
              <w:rPr>
                <w:sz w:val="28"/>
                <w:szCs w:val="28"/>
              </w:rPr>
              <w:t>графомоторных</w:t>
            </w:r>
            <w:proofErr w:type="spellEnd"/>
            <w:r w:rsidRPr="00DE3F88">
              <w:rPr>
                <w:sz w:val="28"/>
                <w:szCs w:val="28"/>
              </w:rPr>
              <w:t xml:space="preserve"> навыков у детей старшего дошкольного возраста</w:t>
            </w:r>
            <w:r>
              <w:rPr>
                <w:sz w:val="28"/>
                <w:szCs w:val="28"/>
              </w:rPr>
              <w:t xml:space="preserve"> в процессе игровой деятельности</w:t>
            </w:r>
          </w:p>
        </w:tc>
        <w:tc>
          <w:tcPr>
            <w:tcW w:w="1984" w:type="dxa"/>
          </w:tcPr>
          <w:p w:rsidR="00FB7652" w:rsidRPr="00FB7652" w:rsidRDefault="00DE3F88" w:rsidP="0083175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Мали Н.А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8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Дувалкина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Екатерина Алексеевна</w:t>
              </w:r>
            </w:hyperlink>
          </w:p>
        </w:tc>
        <w:tc>
          <w:tcPr>
            <w:tcW w:w="4253" w:type="dxa"/>
          </w:tcPr>
          <w:p w:rsidR="00FB7652" w:rsidRPr="00FB7652" w:rsidRDefault="00DE3F88" w:rsidP="0092165E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>Использование нетрадиционных форм образовательной деятельнос</w:t>
            </w:r>
            <w:r w:rsidR="00116E3E">
              <w:rPr>
                <w:sz w:val="28"/>
                <w:szCs w:val="28"/>
              </w:rPr>
              <w:t>ти в процессе формирования позна</w:t>
            </w:r>
            <w:r w:rsidRPr="00E34299">
              <w:rPr>
                <w:sz w:val="28"/>
                <w:szCs w:val="28"/>
              </w:rPr>
              <w:t>вательной</w:t>
            </w:r>
            <w:r w:rsidR="00E34299" w:rsidRPr="00E34299">
              <w:rPr>
                <w:sz w:val="28"/>
                <w:szCs w:val="28"/>
              </w:rPr>
              <w:t xml:space="preserve"> активности у детей старшего дошкольного</w:t>
            </w:r>
            <w:r w:rsidR="00E34299" w:rsidRPr="00DE3F88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1984" w:type="dxa"/>
          </w:tcPr>
          <w:p w:rsidR="00FB7652" w:rsidRPr="00FB7652" w:rsidRDefault="00DE3F88" w:rsidP="00524C0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19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Завьялова Светлана Павловна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92165E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>Патриотическое воспитание детей старшего дошкольного</w:t>
            </w:r>
            <w:r w:rsidRPr="00DE3F88">
              <w:rPr>
                <w:sz w:val="28"/>
                <w:szCs w:val="28"/>
              </w:rPr>
              <w:t xml:space="preserve"> возраста</w:t>
            </w:r>
            <w:r>
              <w:rPr>
                <w:sz w:val="28"/>
                <w:szCs w:val="28"/>
              </w:rPr>
              <w:t xml:space="preserve"> в процессе музыкальных занятий</w:t>
            </w:r>
          </w:p>
        </w:tc>
        <w:tc>
          <w:tcPr>
            <w:tcW w:w="1984" w:type="dxa"/>
          </w:tcPr>
          <w:p w:rsidR="00FB7652" w:rsidRPr="00FB7652" w:rsidRDefault="00E34299" w:rsidP="00524C08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Тупарева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Н.В., </w:t>
            </w:r>
            <w:proofErr w:type="spellStart"/>
            <w:r w:rsidR="00DE3F88"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="00DE3F88"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="00DE3F88" w:rsidRPr="00FB7652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0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Каплина Виктория Николаевна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92165E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 xml:space="preserve">Формирование нравственных качеств личности </w:t>
            </w:r>
            <w:r w:rsidR="00E2650C">
              <w:rPr>
                <w:sz w:val="28"/>
                <w:szCs w:val="28"/>
              </w:rPr>
              <w:t xml:space="preserve">у </w:t>
            </w:r>
            <w:r w:rsidRPr="00E34299">
              <w:rPr>
                <w:sz w:val="28"/>
                <w:szCs w:val="28"/>
              </w:rPr>
              <w:t>детей старшего дошкольного возраста</w:t>
            </w:r>
            <w:r>
              <w:rPr>
                <w:sz w:val="28"/>
                <w:szCs w:val="28"/>
              </w:rPr>
              <w:t xml:space="preserve"> в процессе ознакомления с русскими народными сказками</w:t>
            </w:r>
          </w:p>
        </w:tc>
        <w:tc>
          <w:tcPr>
            <w:tcW w:w="1984" w:type="dxa"/>
          </w:tcPr>
          <w:p w:rsidR="00FB7652" w:rsidRPr="00FB7652" w:rsidRDefault="00E34299" w:rsidP="00831750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Тупарева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Н.В.,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1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Кирьянова Татьяна Сергеевна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E2650C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="00E2650C">
              <w:rPr>
                <w:sz w:val="28"/>
                <w:szCs w:val="28"/>
              </w:rPr>
              <w:t xml:space="preserve">представлений о народном искусстве </w:t>
            </w:r>
            <w:r>
              <w:rPr>
                <w:sz w:val="28"/>
                <w:szCs w:val="28"/>
              </w:rPr>
              <w:t xml:space="preserve">у детей </w:t>
            </w:r>
            <w:r w:rsidRPr="00E34299">
              <w:rPr>
                <w:sz w:val="28"/>
                <w:szCs w:val="28"/>
              </w:rPr>
              <w:t>старшего дошкольного возраста</w:t>
            </w:r>
            <w:r>
              <w:rPr>
                <w:sz w:val="28"/>
                <w:szCs w:val="28"/>
              </w:rPr>
              <w:t xml:space="preserve"> в процессе проектной деятельности</w:t>
            </w:r>
          </w:p>
        </w:tc>
        <w:tc>
          <w:tcPr>
            <w:tcW w:w="1984" w:type="dxa"/>
          </w:tcPr>
          <w:p w:rsidR="00FB7652" w:rsidRPr="00FB7652" w:rsidRDefault="00E34299" w:rsidP="00A30E02">
            <w:pPr>
              <w:rPr>
                <w:sz w:val="28"/>
                <w:szCs w:val="28"/>
                <w:highlight w:val="yellow"/>
              </w:rPr>
            </w:pPr>
            <w:r w:rsidRPr="00FB7652">
              <w:rPr>
                <w:sz w:val="28"/>
                <w:szCs w:val="28"/>
              </w:rPr>
              <w:t>Мали Н.А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2" w:history="1">
              <w:r w:rsidR="00E34299">
                <w:rPr>
                  <w:rStyle w:val="a9"/>
                  <w:color w:val="000000"/>
                  <w:sz w:val="28"/>
                  <w:szCs w:val="28"/>
                  <w:u w:val="none"/>
                </w:rPr>
                <w:t>Королё</w:t>
              </w:r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ва Елена Михайловна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92165E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 xml:space="preserve">Изобразительное искусство как средство </w:t>
            </w:r>
            <w:proofErr w:type="spellStart"/>
            <w:r w:rsidRPr="00E34299">
              <w:rPr>
                <w:sz w:val="28"/>
                <w:szCs w:val="28"/>
              </w:rPr>
              <w:t>полоролевого</w:t>
            </w:r>
            <w:proofErr w:type="spellEnd"/>
            <w:r w:rsidRPr="00E34299">
              <w:rPr>
                <w:sz w:val="28"/>
                <w:szCs w:val="28"/>
              </w:rPr>
              <w:t xml:space="preserve"> воспитания </w:t>
            </w:r>
            <w:r>
              <w:rPr>
                <w:sz w:val="28"/>
                <w:szCs w:val="28"/>
              </w:rPr>
              <w:t xml:space="preserve">детей </w:t>
            </w:r>
            <w:r w:rsidRPr="00E34299">
              <w:rPr>
                <w:sz w:val="28"/>
                <w:szCs w:val="28"/>
              </w:rPr>
              <w:t>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E34299" w:rsidP="00A30E02">
            <w:pPr>
              <w:rPr>
                <w:sz w:val="28"/>
                <w:szCs w:val="28"/>
                <w:highlight w:val="yellow"/>
              </w:rPr>
            </w:pPr>
            <w:r w:rsidRPr="00FB7652">
              <w:rPr>
                <w:sz w:val="28"/>
                <w:szCs w:val="28"/>
              </w:rPr>
              <w:t>Гордеева В.В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3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Кулагина Валентина Вячеславовна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92165E">
            <w:pPr>
              <w:rPr>
                <w:sz w:val="28"/>
                <w:szCs w:val="28"/>
                <w:highlight w:val="yellow"/>
              </w:rPr>
            </w:pPr>
            <w:r w:rsidRPr="00E34299">
              <w:rPr>
                <w:sz w:val="28"/>
                <w:szCs w:val="28"/>
              </w:rPr>
              <w:t>Изобразительная деятельность как средство развития графических навыков у детей старшего дошкольного возраста</w:t>
            </w:r>
          </w:p>
        </w:tc>
        <w:tc>
          <w:tcPr>
            <w:tcW w:w="1984" w:type="dxa"/>
          </w:tcPr>
          <w:p w:rsidR="00FB7652" w:rsidRPr="00FB7652" w:rsidRDefault="00E34299" w:rsidP="00831750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Мали Н.А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4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Курганова Арина Витальевна</w:t>
              </w:r>
            </w:hyperlink>
          </w:p>
        </w:tc>
        <w:tc>
          <w:tcPr>
            <w:tcW w:w="4253" w:type="dxa"/>
          </w:tcPr>
          <w:p w:rsidR="00FB7652" w:rsidRPr="00FB7652" w:rsidRDefault="00E34299" w:rsidP="0092165E">
            <w:pPr>
              <w:rPr>
                <w:sz w:val="28"/>
                <w:szCs w:val="28"/>
                <w:highlight w:val="yellow"/>
              </w:rPr>
            </w:pPr>
            <w:r w:rsidRPr="00546726">
              <w:rPr>
                <w:sz w:val="28"/>
                <w:szCs w:val="28"/>
              </w:rPr>
              <w:t xml:space="preserve">Взаимодействие семьи и ДОО как условие формирования психологической готовности к </w:t>
            </w:r>
            <w:r w:rsidR="00305CD8">
              <w:rPr>
                <w:sz w:val="28"/>
                <w:szCs w:val="28"/>
              </w:rPr>
              <w:t xml:space="preserve">обучению в </w:t>
            </w:r>
            <w:r w:rsidRPr="00546726">
              <w:rPr>
                <w:sz w:val="28"/>
                <w:szCs w:val="28"/>
              </w:rPr>
              <w:t xml:space="preserve">школе </w:t>
            </w:r>
            <w:r w:rsidR="00E2650C">
              <w:rPr>
                <w:sz w:val="28"/>
                <w:szCs w:val="28"/>
              </w:rPr>
              <w:t xml:space="preserve">у </w:t>
            </w:r>
            <w:r w:rsidRPr="00546726">
              <w:rPr>
                <w:sz w:val="28"/>
                <w:szCs w:val="28"/>
              </w:rPr>
              <w:t xml:space="preserve">детей </w:t>
            </w:r>
            <w:r w:rsidR="00546726" w:rsidRPr="00546726">
              <w:rPr>
                <w:sz w:val="28"/>
                <w:szCs w:val="28"/>
              </w:rPr>
              <w:t>старшего</w:t>
            </w:r>
            <w:r w:rsidR="00546726" w:rsidRPr="00E34299"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984" w:type="dxa"/>
          </w:tcPr>
          <w:p w:rsidR="00FB7652" w:rsidRPr="00FB7652" w:rsidRDefault="00E34299" w:rsidP="00A30E0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Тупарева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Н.В.,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5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Меньшова Гузель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Хафизовна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546726" w:rsidP="0092165E">
            <w:pPr>
              <w:rPr>
                <w:sz w:val="28"/>
                <w:szCs w:val="28"/>
                <w:highlight w:val="yellow"/>
              </w:rPr>
            </w:pPr>
            <w:r w:rsidRPr="00546726">
              <w:rPr>
                <w:sz w:val="28"/>
                <w:szCs w:val="28"/>
              </w:rPr>
              <w:t>Использование игровых технологий в работе по формированию представлений о мире современных профессий у детей старшего</w:t>
            </w:r>
            <w:r w:rsidRPr="00E34299"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984" w:type="dxa"/>
          </w:tcPr>
          <w:p w:rsidR="00FB7652" w:rsidRPr="00FB7652" w:rsidRDefault="00FB7652" w:rsidP="00A30E0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FB7652">
              <w:rPr>
                <w:sz w:val="28"/>
                <w:szCs w:val="28"/>
              </w:rPr>
              <w:t>Сычева М.В.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6" w:history="1">
              <w:r w:rsidR="00546726">
                <w:rPr>
                  <w:rStyle w:val="a9"/>
                  <w:color w:val="000000"/>
                  <w:sz w:val="28"/>
                  <w:szCs w:val="28"/>
                  <w:u w:val="none"/>
                </w:rPr>
                <w:t>Парфё</w:t>
              </w:r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нова Мария Владимировна</w:t>
              </w:r>
            </w:hyperlink>
          </w:p>
        </w:tc>
        <w:tc>
          <w:tcPr>
            <w:tcW w:w="4253" w:type="dxa"/>
          </w:tcPr>
          <w:p w:rsidR="00FB7652" w:rsidRPr="00FB7652" w:rsidRDefault="00546726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финансовой грамотности у детей </w:t>
            </w:r>
            <w:r w:rsidRPr="00546726">
              <w:rPr>
                <w:sz w:val="28"/>
                <w:szCs w:val="28"/>
              </w:rPr>
              <w:t>старшего</w:t>
            </w:r>
            <w:r w:rsidRPr="00E34299">
              <w:rPr>
                <w:sz w:val="28"/>
                <w:szCs w:val="28"/>
              </w:rPr>
              <w:t xml:space="preserve"> дошкольного возраста</w:t>
            </w:r>
            <w:r>
              <w:rPr>
                <w:sz w:val="28"/>
                <w:szCs w:val="28"/>
              </w:rPr>
              <w:t xml:space="preserve"> в процессе реализации образовательных событий  в ДОО</w:t>
            </w:r>
          </w:p>
        </w:tc>
        <w:tc>
          <w:tcPr>
            <w:tcW w:w="1984" w:type="dxa"/>
          </w:tcPr>
          <w:p w:rsidR="00FB7652" w:rsidRPr="00FB7652" w:rsidRDefault="00546726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Гордеева В.В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7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Савинова Екатерина Сергеевна</w:t>
              </w:r>
            </w:hyperlink>
          </w:p>
        </w:tc>
        <w:tc>
          <w:tcPr>
            <w:tcW w:w="4253" w:type="dxa"/>
          </w:tcPr>
          <w:p w:rsidR="00FB7652" w:rsidRPr="00FB7652" w:rsidRDefault="003E0998" w:rsidP="00E26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сопровождение как путь </w:t>
            </w:r>
            <w:r w:rsidR="00116E3E" w:rsidRPr="00E2650C">
              <w:rPr>
                <w:sz w:val="28"/>
                <w:szCs w:val="28"/>
              </w:rPr>
              <w:t>коррекции</w:t>
            </w:r>
            <w:r w:rsidR="00116E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эмоционально-волевой сферы детей </w:t>
            </w:r>
            <w:r w:rsidRPr="00546726">
              <w:rPr>
                <w:sz w:val="28"/>
                <w:szCs w:val="28"/>
              </w:rPr>
              <w:t>старшего</w:t>
            </w:r>
            <w:r w:rsidRPr="00E34299"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984" w:type="dxa"/>
          </w:tcPr>
          <w:p w:rsidR="00FB7652" w:rsidRPr="00FB7652" w:rsidRDefault="003E0998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28" w:history="1"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Чернова Ирина Алексеевна</w:t>
              </w:r>
            </w:hyperlink>
          </w:p>
        </w:tc>
        <w:tc>
          <w:tcPr>
            <w:tcW w:w="4253" w:type="dxa"/>
          </w:tcPr>
          <w:p w:rsidR="00FB7652" w:rsidRPr="00FB7652" w:rsidRDefault="003E0998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как средство формирования познавательной активности у детей </w:t>
            </w:r>
            <w:r w:rsidRPr="00546726">
              <w:rPr>
                <w:sz w:val="28"/>
                <w:szCs w:val="28"/>
              </w:rPr>
              <w:t>старшего</w:t>
            </w:r>
            <w:r w:rsidRPr="00E34299">
              <w:rPr>
                <w:sz w:val="28"/>
                <w:szCs w:val="28"/>
              </w:rPr>
              <w:t xml:space="preserve"> дошкольного </w:t>
            </w:r>
            <w:r w:rsidRPr="00E34299">
              <w:rPr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1984" w:type="dxa"/>
          </w:tcPr>
          <w:p w:rsidR="00FB7652" w:rsidRPr="00FB7652" w:rsidRDefault="003E0998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lastRenderedPageBreak/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lastRenderedPageBreak/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sz w:val="28"/>
                <w:szCs w:val="28"/>
              </w:rPr>
            </w:pPr>
            <w:hyperlink r:id="rId29" w:history="1">
              <w:r w:rsidR="00FB7652" w:rsidRPr="00FB7652">
                <w:rPr>
                  <w:rStyle w:val="a9"/>
                  <w:color w:val="auto"/>
                  <w:sz w:val="28"/>
                  <w:szCs w:val="28"/>
                  <w:u w:val="none"/>
                </w:rPr>
                <w:t>Черняева Валерия Сергеевна</w:t>
              </w:r>
            </w:hyperlink>
          </w:p>
        </w:tc>
        <w:tc>
          <w:tcPr>
            <w:tcW w:w="4253" w:type="dxa"/>
          </w:tcPr>
          <w:p w:rsidR="00FB7652" w:rsidRPr="00FB7652" w:rsidRDefault="003E0998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коммуникативной готовности к школе у детей </w:t>
            </w:r>
            <w:r w:rsidRPr="00E34299">
              <w:rPr>
                <w:sz w:val="28"/>
                <w:szCs w:val="28"/>
              </w:rPr>
              <w:t>старшего дошкольного возраста</w:t>
            </w:r>
            <w:r>
              <w:rPr>
                <w:sz w:val="28"/>
                <w:szCs w:val="28"/>
              </w:rPr>
              <w:t xml:space="preserve"> в процессе игровой деятельности</w:t>
            </w:r>
          </w:p>
        </w:tc>
        <w:tc>
          <w:tcPr>
            <w:tcW w:w="1984" w:type="dxa"/>
          </w:tcPr>
          <w:p w:rsidR="00FB7652" w:rsidRPr="00FB7652" w:rsidRDefault="003E0998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Семенова Т.С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30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Шафеева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Альбина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Фяритовна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3E0998" w:rsidP="0092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творческих способностей у детей </w:t>
            </w:r>
            <w:r w:rsidRPr="00E34299">
              <w:rPr>
                <w:sz w:val="28"/>
                <w:szCs w:val="28"/>
              </w:rPr>
              <w:t>старшего дошкольного возраста</w:t>
            </w:r>
            <w:r>
              <w:rPr>
                <w:sz w:val="28"/>
                <w:szCs w:val="28"/>
              </w:rPr>
              <w:t xml:space="preserve"> в процессе занятий аппликации</w:t>
            </w:r>
          </w:p>
        </w:tc>
        <w:tc>
          <w:tcPr>
            <w:tcW w:w="1984" w:type="dxa"/>
          </w:tcPr>
          <w:p w:rsidR="00FB7652" w:rsidRPr="00FB7652" w:rsidRDefault="003E0998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Корчагина Л.Н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31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Юскаева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4253" w:type="dxa"/>
          </w:tcPr>
          <w:p w:rsidR="00FB7652" w:rsidRPr="00FB7652" w:rsidRDefault="00E2650C" w:rsidP="003E0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</w:t>
            </w:r>
            <w:r w:rsidR="003E09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средство развития внимания </w:t>
            </w:r>
            <w:r w:rsidR="003E0998">
              <w:rPr>
                <w:sz w:val="28"/>
                <w:szCs w:val="28"/>
              </w:rPr>
              <w:t xml:space="preserve"> детей </w:t>
            </w:r>
            <w:r w:rsidR="003E0998" w:rsidRPr="00E34299">
              <w:rPr>
                <w:sz w:val="28"/>
                <w:szCs w:val="28"/>
              </w:rPr>
              <w:t>с</w:t>
            </w:r>
            <w:r w:rsidR="003E0998">
              <w:rPr>
                <w:sz w:val="28"/>
                <w:szCs w:val="28"/>
              </w:rPr>
              <w:t>реднего</w:t>
            </w:r>
            <w:r w:rsidR="003E0998" w:rsidRPr="00E34299">
              <w:rPr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1984" w:type="dxa"/>
          </w:tcPr>
          <w:p w:rsidR="00FB7652" w:rsidRPr="00FB7652" w:rsidRDefault="003E0998" w:rsidP="003E0998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Мали Н.А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FB7652">
              <w:rPr>
                <w:sz w:val="28"/>
                <w:szCs w:val="28"/>
              </w:rPr>
              <w:t xml:space="preserve"> </w:t>
            </w:r>
          </w:p>
        </w:tc>
      </w:tr>
      <w:tr w:rsidR="00FB7652" w:rsidRPr="00FB7652" w:rsidTr="00510EFE">
        <w:tc>
          <w:tcPr>
            <w:tcW w:w="933" w:type="dxa"/>
          </w:tcPr>
          <w:p w:rsidR="00FB7652" w:rsidRPr="00FB7652" w:rsidRDefault="00FB7652" w:rsidP="00A30E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vAlign w:val="center"/>
          </w:tcPr>
          <w:p w:rsidR="00FB7652" w:rsidRPr="00FB7652" w:rsidRDefault="000E69DF">
            <w:pPr>
              <w:spacing w:before="150" w:after="150"/>
              <w:rPr>
                <w:color w:val="000000"/>
                <w:sz w:val="28"/>
                <w:szCs w:val="28"/>
              </w:rPr>
            </w:pPr>
            <w:hyperlink r:id="rId32" w:history="1"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Янаева</w:t>
              </w:r>
              <w:proofErr w:type="spellEnd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 xml:space="preserve"> Фатима </w:t>
              </w:r>
              <w:proofErr w:type="spellStart"/>
              <w:r w:rsidR="00FB7652" w:rsidRPr="00FB7652">
                <w:rPr>
                  <w:rStyle w:val="a9"/>
                  <w:color w:val="000000"/>
                  <w:sz w:val="28"/>
                  <w:szCs w:val="28"/>
                  <w:u w:val="none"/>
                </w:rPr>
                <w:t>Тагировна</w:t>
              </w:r>
              <w:proofErr w:type="spellEnd"/>
            </w:hyperlink>
          </w:p>
        </w:tc>
        <w:tc>
          <w:tcPr>
            <w:tcW w:w="4253" w:type="dxa"/>
          </w:tcPr>
          <w:p w:rsidR="00FB7652" w:rsidRPr="00FB7652" w:rsidRDefault="00116E3E" w:rsidP="00E26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</w:t>
            </w:r>
            <w:r w:rsidR="003E0998">
              <w:rPr>
                <w:sz w:val="28"/>
                <w:szCs w:val="28"/>
              </w:rPr>
              <w:t xml:space="preserve">ование культуры безопасного поведения </w:t>
            </w:r>
            <w:r w:rsidR="00E2650C">
              <w:rPr>
                <w:sz w:val="28"/>
                <w:szCs w:val="28"/>
              </w:rPr>
              <w:t xml:space="preserve">на улицах города </w:t>
            </w:r>
            <w:r w:rsidR="003E0998">
              <w:rPr>
                <w:sz w:val="28"/>
                <w:szCs w:val="28"/>
              </w:rPr>
              <w:t xml:space="preserve">у детей </w:t>
            </w:r>
            <w:r w:rsidR="003E0998" w:rsidRPr="00E34299">
              <w:rPr>
                <w:sz w:val="28"/>
                <w:szCs w:val="28"/>
              </w:rPr>
              <w:t>старшего дошкольного возраста</w:t>
            </w:r>
            <w:r w:rsidR="003E0998">
              <w:rPr>
                <w:sz w:val="28"/>
                <w:szCs w:val="28"/>
              </w:rPr>
              <w:t xml:space="preserve"> посредством создания мотивирующей образовательной среды</w:t>
            </w:r>
          </w:p>
        </w:tc>
        <w:tc>
          <w:tcPr>
            <w:tcW w:w="1984" w:type="dxa"/>
          </w:tcPr>
          <w:p w:rsidR="00FB7652" w:rsidRPr="00FB7652" w:rsidRDefault="003E0998" w:rsidP="00A30E02">
            <w:pPr>
              <w:rPr>
                <w:sz w:val="28"/>
                <w:szCs w:val="28"/>
              </w:rPr>
            </w:pPr>
            <w:r w:rsidRPr="00FB7652">
              <w:rPr>
                <w:sz w:val="28"/>
                <w:szCs w:val="28"/>
              </w:rPr>
              <w:t>Сычева М.В.</w:t>
            </w:r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FB7652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FB7652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p w:rsidR="00E63A86" w:rsidRPr="00097409" w:rsidRDefault="00E63A86" w:rsidP="00097409">
      <w:pPr>
        <w:tabs>
          <w:tab w:val="left" w:pos="6237"/>
        </w:tabs>
        <w:spacing w:after="200" w:line="360" w:lineRule="auto"/>
        <w:ind w:left="567" w:firstLine="567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Основание: выписка</w:t>
      </w:r>
      <w:r w:rsidRPr="00E5761F">
        <w:rPr>
          <w:rFonts w:eastAsia="Calibri"/>
          <w:lang w:eastAsia="en-US"/>
        </w:rPr>
        <w:t xml:space="preserve"> из протокол</w:t>
      </w:r>
      <w:r>
        <w:rPr>
          <w:rFonts w:eastAsia="Calibri"/>
          <w:lang w:eastAsia="en-US"/>
        </w:rPr>
        <w:t>а</w:t>
      </w:r>
      <w:r w:rsidRPr="00E5761F">
        <w:rPr>
          <w:rFonts w:eastAsia="Calibri"/>
          <w:lang w:eastAsia="en-US"/>
        </w:rPr>
        <w:t xml:space="preserve"> заседания кафедры </w:t>
      </w:r>
      <w:r w:rsidR="00C756D8">
        <w:rPr>
          <w:rFonts w:eastAsia="Calibri"/>
          <w:lang w:eastAsia="en-US"/>
        </w:rPr>
        <w:t xml:space="preserve">«Дошкольное </w:t>
      </w:r>
      <w:r w:rsidR="00097409">
        <w:rPr>
          <w:rFonts w:eastAsia="Calibri"/>
          <w:lang w:eastAsia="en-US"/>
        </w:rPr>
        <w:t xml:space="preserve">  </w:t>
      </w:r>
      <w:r w:rsidR="00C756D8">
        <w:rPr>
          <w:rFonts w:eastAsia="Calibri"/>
          <w:lang w:eastAsia="en-US"/>
        </w:rPr>
        <w:t>и дефектологическое образование»</w:t>
      </w:r>
      <w:r w:rsidRPr="00E5761F">
        <w:rPr>
          <w:rFonts w:eastAsia="Calibri"/>
          <w:lang w:eastAsia="en-US"/>
        </w:rPr>
        <w:t xml:space="preserve"> от </w:t>
      </w:r>
      <w:r w:rsidR="000E69DF" w:rsidRPr="000E69DF">
        <w:rPr>
          <w:rFonts w:eastAsia="Calibri"/>
          <w:lang w:eastAsia="en-US"/>
        </w:rPr>
        <w:t>1</w:t>
      </w:r>
      <w:r w:rsidR="00510EFE" w:rsidRPr="000E69DF">
        <w:rPr>
          <w:rFonts w:eastAsia="Calibri"/>
          <w:lang w:eastAsia="en-US"/>
        </w:rPr>
        <w:t>4</w:t>
      </w:r>
      <w:r w:rsidR="003A41B8" w:rsidRPr="000E69DF">
        <w:rPr>
          <w:rFonts w:eastAsia="Calibri"/>
          <w:lang w:eastAsia="en-US"/>
        </w:rPr>
        <w:t>.07</w:t>
      </w:r>
      <w:r w:rsidR="00FB7652" w:rsidRPr="000E69DF">
        <w:rPr>
          <w:rFonts w:eastAsia="Calibri"/>
          <w:lang w:eastAsia="en-US"/>
        </w:rPr>
        <w:t>.</w:t>
      </w:r>
      <w:bookmarkStart w:id="0" w:name="_GoBack"/>
      <w:bookmarkEnd w:id="0"/>
      <w:r w:rsidR="00FB7652">
        <w:rPr>
          <w:rFonts w:eastAsia="Calibri"/>
          <w:lang w:eastAsia="en-US"/>
        </w:rPr>
        <w:t>2023</w:t>
      </w:r>
      <w:r w:rsidRPr="00510EFE">
        <w:rPr>
          <w:rFonts w:eastAsia="Calibri"/>
          <w:lang w:eastAsia="en-US"/>
        </w:rPr>
        <w:t xml:space="preserve"> № 1</w:t>
      </w:r>
      <w:r w:rsidR="00510EFE" w:rsidRPr="00510EFE">
        <w:rPr>
          <w:rFonts w:eastAsia="Calibri"/>
          <w:lang w:eastAsia="en-US"/>
        </w:rPr>
        <w:t>2</w:t>
      </w:r>
      <w:r w:rsidRPr="00783B5B">
        <w:rPr>
          <w:rFonts w:eastAsia="Calibri"/>
          <w:lang w:eastAsia="en-US"/>
        </w:rPr>
        <w:t>.</w:t>
      </w:r>
    </w:p>
    <w:p w:rsidR="00577E38" w:rsidRDefault="003A41B8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A30E02">
        <w:rPr>
          <w:rFonts w:eastAsia="Calibri"/>
          <w:sz w:val="28"/>
          <w:szCs w:val="28"/>
          <w:lang w:eastAsia="en-US"/>
        </w:rPr>
        <w:t>Р</w:t>
      </w:r>
      <w:r w:rsidR="000A7C46" w:rsidRPr="00E5761F">
        <w:rPr>
          <w:rFonts w:eastAsia="Calibri"/>
          <w:sz w:val="28"/>
          <w:szCs w:val="28"/>
          <w:lang w:eastAsia="en-US"/>
        </w:rPr>
        <w:t>ектор</w:t>
      </w:r>
      <w:r w:rsidR="000A7C46" w:rsidRPr="00E5761F">
        <w:rPr>
          <w:rFonts w:eastAsia="Calibri"/>
          <w:sz w:val="28"/>
          <w:szCs w:val="28"/>
          <w:lang w:eastAsia="en-US"/>
        </w:rPr>
        <w:tab/>
        <w:t xml:space="preserve">А.Д. </w:t>
      </w:r>
      <w:proofErr w:type="spellStart"/>
      <w:r w:rsidR="000A7C46" w:rsidRPr="00E5761F">
        <w:rPr>
          <w:rFonts w:eastAsia="Calibri"/>
          <w:sz w:val="28"/>
          <w:szCs w:val="28"/>
          <w:lang w:eastAsia="en-US"/>
        </w:rPr>
        <w:t>Гуляков</w:t>
      </w:r>
      <w:proofErr w:type="spellEnd"/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3C5D67" w:rsidRDefault="003C5D67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p w:rsidR="00097409" w:rsidRDefault="00097409" w:rsidP="00562117">
      <w:pPr>
        <w:tabs>
          <w:tab w:val="left" w:pos="-6379"/>
          <w:tab w:val="right" w:pos="9356"/>
        </w:tabs>
        <w:spacing w:after="200" w:line="276" w:lineRule="auto"/>
        <w:ind w:firstLine="142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5637C8" w:rsidRPr="00E5761F" w:rsidRDefault="00A30E02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7E5802" w:rsidRDefault="005637C8" w:rsidP="00D803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5637C8" w:rsidRPr="00E5761F" w:rsidRDefault="00A30E02" w:rsidP="00A30E0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="005637C8"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5637C8" w:rsidRPr="00E5761F" w:rsidTr="00D803D3">
        <w:trPr>
          <w:cantSplit/>
        </w:trPr>
        <w:tc>
          <w:tcPr>
            <w:tcW w:w="7440" w:type="dxa"/>
          </w:tcPr>
          <w:p w:rsidR="005637C8" w:rsidRPr="00E5761F" w:rsidRDefault="005637C8" w:rsidP="00562117">
            <w:pPr>
              <w:spacing w:after="200" w:line="276" w:lineRule="auto"/>
              <w:ind w:left="7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5637C8" w:rsidRPr="00E5761F" w:rsidRDefault="005637C8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0A7C46" w:rsidRPr="00E5761F" w:rsidRDefault="000A7C46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0A7C46" w:rsidRDefault="000A7C46" w:rsidP="000A7C46"/>
    <w:p w:rsidR="006B1DD7" w:rsidRDefault="006B1DD7"/>
    <w:sectPr w:rsidR="006B1DD7" w:rsidSect="00792A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FA3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22DA2"/>
    <w:multiLevelType w:val="hybridMultilevel"/>
    <w:tmpl w:val="84E6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A640C"/>
    <w:multiLevelType w:val="hybridMultilevel"/>
    <w:tmpl w:val="BC18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E560D"/>
    <w:multiLevelType w:val="hybridMultilevel"/>
    <w:tmpl w:val="5E58ED58"/>
    <w:lvl w:ilvl="0" w:tplc="C8982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C9"/>
    <w:rsid w:val="00015226"/>
    <w:rsid w:val="00033CE7"/>
    <w:rsid w:val="0005472A"/>
    <w:rsid w:val="00061738"/>
    <w:rsid w:val="00097409"/>
    <w:rsid w:val="000A0922"/>
    <w:rsid w:val="000A7C46"/>
    <w:rsid w:val="000E69DF"/>
    <w:rsid w:val="000F2308"/>
    <w:rsid w:val="001058D8"/>
    <w:rsid w:val="00113D6E"/>
    <w:rsid w:val="0011410B"/>
    <w:rsid w:val="00115AE2"/>
    <w:rsid w:val="00116E3E"/>
    <w:rsid w:val="0012544F"/>
    <w:rsid w:val="00134002"/>
    <w:rsid w:val="001456C6"/>
    <w:rsid w:val="00167C6B"/>
    <w:rsid w:val="0017419B"/>
    <w:rsid w:val="00214B79"/>
    <w:rsid w:val="002172B0"/>
    <w:rsid w:val="00246327"/>
    <w:rsid w:val="0025322B"/>
    <w:rsid w:val="00273413"/>
    <w:rsid w:val="002950B9"/>
    <w:rsid w:val="002F0351"/>
    <w:rsid w:val="002F0E32"/>
    <w:rsid w:val="00304FA4"/>
    <w:rsid w:val="00305CD8"/>
    <w:rsid w:val="00327655"/>
    <w:rsid w:val="00335400"/>
    <w:rsid w:val="003637CD"/>
    <w:rsid w:val="00386745"/>
    <w:rsid w:val="003A41B8"/>
    <w:rsid w:val="003B04D1"/>
    <w:rsid w:val="003C3124"/>
    <w:rsid w:val="003C5D67"/>
    <w:rsid w:val="003E0998"/>
    <w:rsid w:val="00413AFB"/>
    <w:rsid w:val="004975AF"/>
    <w:rsid w:val="004B1D4F"/>
    <w:rsid w:val="004C036E"/>
    <w:rsid w:val="004D3A01"/>
    <w:rsid w:val="004D6799"/>
    <w:rsid w:val="004F2DFB"/>
    <w:rsid w:val="00510EFE"/>
    <w:rsid w:val="00513AA7"/>
    <w:rsid w:val="00515AC9"/>
    <w:rsid w:val="00546726"/>
    <w:rsid w:val="00562117"/>
    <w:rsid w:val="005637C8"/>
    <w:rsid w:val="00567718"/>
    <w:rsid w:val="00572477"/>
    <w:rsid w:val="00577E38"/>
    <w:rsid w:val="00597F73"/>
    <w:rsid w:val="005C1351"/>
    <w:rsid w:val="005C4430"/>
    <w:rsid w:val="005D26CD"/>
    <w:rsid w:val="005F4E2D"/>
    <w:rsid w:val="005F69F9"/>
    <w:rsid w:val="006109FF"/>
    <w:rsid w:val="00611680"/>
    <w:rsid w:val="00633987"/>
    <w:rsid w:val="00690916"/>
    <w:rsid w:val="0069596C"/>
    <w:rsid w:val="006B1DD7"/>
    <w:rsid w:val="006C2803"/>
    <w:rsid w:val="006D0770"/>
    <w:rsid w:val="006E102E"/>
    <w:rsid w:val="006F4170"/>
    <w:rsid w:val="007156CF"/>
    <w:rsid w:val="0072425A"/>
    <w:rsid w:val="0073314B"/>
    <w:rsid w:val="0074520C"/>
    <w:rsid w:val="0075798F"/>
    <w:rsid w:val="00783B5B"/>
    <w:rsid w:val="00787F58"/>
    <w:rsid w:val="00792A93"/>
    <w:rsid w:val="007A0C93"/>
    <w:rsid w:val="007C7264"/>
    <w:rsid w:val="007E05E0"/>
    <w:rsid w:val="007F1CA2"/>
    <w:rsid w:val="00810A9B"/>
    <w:rsid w:val="00810B22"/>
    <w:rsid w:val="00831750"/>
    <w:rsid w:val="008D3AF5"/>
    <w:rsid w:val="008E4298"/>
    <w:rsid w:val="008F75BC"/>
    <w:rsid w:val="0090160D"/>
    <w:rsid w:val="00907A54"/>
    <w:rsid w:val="00954092"/>
    <w:rsid w:val="009C0774"/>
    <w:rsid w:val="009C2841"/>
    <w:rsid w:val="009C611C"/>
    <w:rsid w:val="009D075F"/>
    <w:rsid w:val="00A0233E"/>
    <w:rsid w:val="00A241F1"/>
    <w:rsid w:val="00A2586E"/>
    <w:rsid w:val="00A30E02"/>
    <w:rsid w:val="00A403AA"/>
    <w:rsid w:val="00A67B1B"/>
    <w:rsid w:val="00A728B6"/>
    <w:rsid w:val="00A951D8"/>
    <w:rsid w:val="00AC72DC"/>
    <w:rsid w:val="00AE2CB9"/>
    <w:rsid w:val="00AF62AC"/>
    <w:rsid w:val="00B125C7"/>
    <w:rsid w:val="00B13F2B"/>
    <w:rsid w:val="00B63728"/>
    <w:rsid w:val="00B674ED"/>
    <w:rsid w:val="00B72B54"/>
    <w:rsid w:val="00B81D19"/>
    <w:rsid w:val="00BA1E36"/>
    <w:rsid w:val="00BC7054"/>
    <w:rsid w:val="00C1118D"/>
    <w:rsid w:val="00C11DA0"/>
    <w:rsid w:val="00C2243C"/>
    <w:rsid w:val="00C2729D"/>
    <w:rsid w:val="00C321F6"/>
    <w:rsid w:val="00C363C9"/>
    <w:rsid w:val="00C4353F"/>
    <w:rsid w:val="00C44228"/>
    <w:rsid w:val="00C47738"/>
    <w:rsid w:val="00C60030"/>
    <w:rsid w:val="00C756D8"/>
    <w:rsid w:val="00C85A17"/>
    <w:rsid w:val="00C96F4D"/>
    <w:rsid w:val="00CB31B6"/>
    <w:rsid w:val="00CC5522"/>
    <w:rsid w:val="00D05D26"/>
    <w:rsid w:val="00D10B20"/>
    <w:rsid w:val="00D31A4D"/>
    <w:rsid w:val="00D427DA"/>
    <w:rsid w:val="00D53565"/>
    <w:rsid w:val="00D85D04"/>
    <w:rsid w:val="00DD0ABD"/>
    <w:rsid w:val="00DE3F88"/>
    <w:rsid w:val="00DE4C22"/>
    <w:rsid w:val="00E2650C"/>
    <w:rsid w:val="00E34299"/>
    <w:rsid w:val="00E56003"/>
    <w:rsid w:val="00E63A86"/>
    <w:rsid w:val="00E65FCB"/>
    <w:rsid w:val="00E672A9"/>
    <w:rsid w:val="00E759C1"/>
    <w:rsid w:val="00E84332"/>
    <w:rsid w:val="00EA0383"/>
    <w:rsid w:val="00EE1820"/>
    <w:rsid w:val="00EE44CA"/>
    <w:rsid w:val="00EF1537"/>
    <w:rsid w:val="00F00EBA"/>
    <w:rsid w:val="00F05A61"/>
    <w:rsid w:val="00F22CAC"/>
    <w:rsid w:val="00F57FCA"/>
    <w:rsid w:val="00F83BDC"/>
    <w:rsid w:val="00F94D70"/>
    <w:rsid w:val="00F96220"/>
    <w:rsid w:val="00FB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2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8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F83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A67B1B"/>
    <w:pPr>
      <w:jc w:val="center"/>
    </w:pPr>
    <w:rPr>
      <w:b/>
      <w:bCs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A67B1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691902" TargetMode="External"/><Relationship Id="rId13" Type="http://schemas.openxmlformats.org/officeDocument/2006/relationships/hyperlink" Target="https://lk.pnzgu.ru/portfolio/517690181" TargetMode="External"/><Relationship Id="rId18" Type="http://schemas.openxmlformats.org/officeDocument/2006/relationships/hyperlink" Target="https://lk.pnzgu.ru/portfolio/517682839" TargetMode="External"/><Relationship Id="rId26" Type="http://schemas.openxmlformats.org/officeDocument/2006/relationships/hyperlink" Target="https://lk.pnzgu.ru/portfolio/5176874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pnzgu.ru/portfolio/51768637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k.pnzgu.ru/portfolio/517690310" TargetMode="External"/><Relationship Id="rId17" Type="http://schemas.openxmlformats.org/officeDocument/2006/relationships/hyperlink" Target="https://lk.pnzgu.ru/portfolio/517693952" TargetMode="External"/><Relationship Id="rId25" Type="http://schemas.openxmlformats.org/officeDocument/2006/relationships/hyperlink" Target="https://lk.pnzgu.ru/portfolio/5176981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k.pnzgu.ru/portfolio/517699348" TargetMode="External"/><Relationship Id="rId20" Type="http://schemas.openxmlformats.org/officeDocument/2006/relationships/hyperlink" Target="https://lk.pnzgu.ru/portfolio/517689724" TargetMode="External"/><Relationship Id="rId29" Type="http://schemas.openxmlformats.org/officeDocument/2006/relationships/hyperlink" Target="https://lk.pnzgu.ru/portfolio/5176895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pnzgu.ru/portfolio/517693841" TargetMode="External"/><Relationship Id="rId24" Type="http://schemas.openxmlformats.org/officeDocument/2006/relationships/hyperlink" Target="https://lk.pnzgu.ru/portfolio/517693844" TargetMode="External"/><Relationship Id="rId32" Type="http://schemas.openxmlformats.org/officeDocument/2006/relationships/hyperlink" Target="https://lk.pnzgu.ru/portfolio/5176866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k.pnzgu.ru/portfolio/517687878" TargetMode="External"/><Relationship Id="rId23" Type="http://schemas.openxmlformats.org/officeDocument/2006/relationships/hyperlink" Target="https://lk.pnzgu.ru/portfolio/517695895" TargetMode="External"/><Relationship Id="rId28" Type="http://schemas.openxmlformats.org/officeDocument/2006/relationships/hyperlink" Target="https://lk.pnzgu.ru/portfolio/517691205" TargetMode="External"/><Relationship Id="rId10" Type="http://schemas.openxmlformats.org/officeDocument/2006/relationships/hyperlink" Target="https://lk.pnzgu.ru/portfolio/517701716" TargetMode="External"/><Relationship Id="rId19" Type="http://schemas.openxmlformats.org/officeDocument/2006/relationships/hyperlink" Target="https://lk.pnzgu.ru/portfolio/517697528" TargetMode="External"/><Relationship Id="rId31" Type="http://schemas.openxmlformats.org/officeDocument/2006/relationships/hyperlink" Target="https://lk.pnzgu.ru/portfolio/5176906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pnzgu.ru/portfolio/517693541" TargetMode="External"/><Relationship Id="rId14" Type="http://schemas.openxmlformats.org/officeDocument/2006/relationships/hyperlink" Target="https://lk.pnzgu.ru/portfolio/517696527" TargetMode="External"/><Relationship Id="rId22" Type="http://schemas.openxmlformats.org/officeDocument/2006/relationships/hyperlink" Target="https://lk.pnzgu.ru/portfolio/517691174" TargetMode="External"/><Relationship Id="rId27" Type="http://schemas.openxmlformats.org/officeDocument/2006/relationships/hyperlink" Target="https://lk.pnzgu.ru/portfolio/517688358" TargetMode="External"/><Relationship Id="rId30" Type="http://schemas.openxmlformats.org/officeDocument/2006/relationships/hyperlink" Target="https://lk.pnzgu.ru/portfolio/517691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8F24-3F36-4FDA-A2A1-E7303922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24</cp:revision>
  <cp:lastPrinted>2023-06-01T10:20:00Z</cp:lastPrinted>
  <dcterms:created xsi:type="dcterms:W3CDTF">2020-10-16T06:25:00Z</dcterms:created>
  <dcterms:modified xsi:type="dcterms:W3CDTF">2023-06-30T07:57:00Z</dcterms:modified>
</cp:coreProperties>
</file>